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DFD6" w14:textId="77777777" w:rsidR="001A314D" w:rsidRPr="001A314D" w:rsidRDefault="004A17D6" w:rsidP="004A17D6">
      <w:pPr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43480">
        <w:rPr>
          <w:rFonts w:asciiTheme="minorHAnsi" w:hAnsiTheme="minorHAnsi" w:cstheme="minorHAnsi"/>
          <w:b/>
          <w:sz w:val="24"/>
          <w:szCs w:val="24"/>
        </w:rPr>
        <w:t xml:space="preserve">Załącznik nr 1 do </w:t>
      </w:r>
      <w:r w:rsidRPr="001A314D">
        <w:rPr>
          <w:rFonts w:asciiTheme="minorHAnsi" w:hAnsiTheme="minorHAnsi" w:cstheme="minorHAnsi"/>
          <w:b/>
          <w:sz w:val="24"/>
          <w:szCs w:val="24"/>
        </w:rPr>
        <w:t xml:space="preserve">Umowy: </w:t>
      </w:r>
    </w:p>
    <w:p w14:paraId="6625B9D8" w14:textId="6956E0D3" w:rsidR="004A17D6" w:rsidRPr="001A314D" w:rsidRDefault="004A17D6" w:rsidP="004A17D6">
      <w:pPr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A314D">
        <w:rPr>
          <w:rFonts w:asciiTheme="minorHAnsi" w:hAnsiTheme="minorHAnsi" w:cstheme="minorHAnsi"/>
          <w:b/>
          <w:sz w:val="24"/>
          <w:szCs w:val="24"/>
        </w:rPr>
        <w:t xml:space="preserve">Przykładowy zakres informacji o zapewnieniu przez Wykonawcę </w:t>
      </w:r>
      <w:r w:rsidRPr="001A31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odpowiednich środków ochrony (technicznych i organizacyjnych), umożliwiających należyte zabezpieczenie danych osobowych, wymaganych </w:t>
      </w:r>
      <w:r w:rsidRPr="001A314D">
        <w:rPr>
          <w:rFonts w:asciiTheme="minorHAnsi" w:hAnsiTheme="minorHAnsi" w:cstheme="minorHAnsi"/>
          <w:b/>
          <w:sz w:val="24"/>
          <w:szCs w:val="24"/>
        </w:rPr>
        <w:t>art. 24 ust. 1 i 2 oraz art. 32 RODO</w:t>
      </w:r>
    </w:p>
    <w:p w14:paraId="50578EA6" w14:textId="77777777" w:rsidR="004A17D6" w:rsidRPr="009F5270" w:rsidRDefault="004A17D6" w:rsidP="004A17D6">
      <w:pPr>
        <w:spacing w:before="120" w:after="120"/>
        <w:rPr>
          <w:rFonts w:ascii="Nunito Sans" w:hAnsi="Nunito Sans" w:cs="Arial"/>
          <w:sz w:val="20"/>
          <w:szCs w:val="20"/>
        </w:rPr>
      </w:pPr>
    </w:p>
    <w:p w14:paraId="4A0867D2" w14:textId="59910B59" w:rsidR="004A17D6" w:rsidRPr="001A314D" w:rsidRDefault="004A17D6" w:rsidP="004A17D6">
      <w:pPr>
        <w:spacing w:before="120" w:after="120"/>
        <w:ind w:left="284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5270">
        <w:rPr>
          <w:rFonts w:ascii="Arial" w:hAnsi="Arial" w:cs="Arial"/>
          <w:sz w:val="20"/>
          <w:szCs w:val="20"/>
        </w:rPr>
        <w:t></w:t>
      </w:r>
      <w:r w:rsidRPr="009F5270">
        <w:rPr>
          <w:rFonts w:ascii="Nunito Sans" w:hAnsi="Nunito Sans" w:cs="Arial"/>
          <w:sz w:val="20"/>
          <w:szCs w:val="20"/>
        </w:rPr>
        <w:t> </w:t>
      </w:r>
      <w:r w:rsidRPr="001A314D">
        <w:rPr>
          <w:rFonts w:asciiTheme="minorHAnsi" w:hAnsiTheme="minorHAnsi" w:cstheme="minorHAnsi"/>
          <w:sz w:val="24"/>
          <w:szCs w:val="24"/>
        </w:rPr>
        <w:t>został wyznaczony inspektor ochrony danych osobowych, nadzorujący przestrzeganie zasad ochrony przetwarzanych danych osobowych, należy podać dane kontaktowe (imię i nazwisko, numer telefonu oraz adres poczty elektronicznej):</w:t>
      </w:r>
    </w:p>
    <w:p w14:paraId="3F83C43F" w14:textId="77777777" w:rsidR="004A17D6" w:rsidRPr="001A314D" w:rsidRDefault="004A17D6" w:rsidP="004A17D6">
      <w:pPr>
        <w:spacing w:before="120"/>
        <w:ind w:left="-425"/>
        <w:jc w:val="center"/>
        <w:rPr>
          <w:rFonts w:asciiTheme="minorHAnsi" w:hAnsiTheme="minorHAnsi" w:cstheme="minorHAnsi"/>
          <w:sz w:val="24"/>
          <w:szCs w:val="24"/>
        </w:rPr>
      </w:pPr>
      <w:r w:rsidRPr="001A31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Pr="001A314D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  <w:r w:rsidRPr="001A314D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</w:p>
    <w:p w14:paraId="3D0C8060" w14:textId="0C8A7624" w:rsidR="004A17D6" w:rsidRPr="001A314D" w:rsidRDefault="004A17D6" w:rsidP="001A314D">
      <w:pPr>
        <w:spacing w:before="120" w:after="120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9F5270">
        <w:rPr>
          <w:rFonts w:ascii="Arial" w:hAnsi="Arial" w:cs="Arial"/>
          <w:sz w:val="20"/>
          <w:szCs w:val="20"/>
        </w:rPr>
        <w:t></w:t>
      </w:r>
      <w:r w:rsidR="001A314D">
        <w:rPr>
          <w:rFonts w:ascii="Nunito Sans" w:hAnsi="Nunito Sans" w:cs="Arial"/>
          <w:sz w:val="20"/>
          <w:szCs w:val="20"/>
        </w:rPr>
        <w:t xml:space="preserve"> </w:t>
      </w:r>
      <w:r w:rsidRPr="001A314D">
        <w:rPr>
          <w:rFonts w:asciiTheme="minorHAnsi" w:hAnsiTheme="minorHAnsi" w:cstheme="minorHAnsi"/>
          <w:sz w:val="24"/>
          <w:szCs w:val="24"/>
        </w:rPr>
        <w:t>do przetwarzania danych osobowych zostały dopuszczone wyłącznie osoby posiadające upoważnienie w przedmiotowym zakresie,</w:t>
      </w:r>
    </w:p>
    <w:p w14:paraId="23A5B466" w14:textId="46F93399" w:rsidR="004A17D6" w:rsidRPr="001A314D" w:rsidRDefault="004A17D6" w:rsidP="001A314D">
      <w:pPr>
        <w:spacing w:before="120" w:after="120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9F5270">
        <w:rPr>
          <w:rFonts w:ascii="Arial" w:hAnsi="Arial" w:cs="Arial"/>
          <w:sz w:val="20"/>
          <w:szCs w:val="20"/>
        </w:rPr>
        <w:t></w:t>
      </w:r>
      <w:r w:rsidRPr="009F5270">
        <w:rPr>
          <w:rFonts w:ascii="Nunito Sans" w:hAnsi="Nunito Sans" w:cs="Arial"/>
          <w:sz w:val="20"/>
          <w:szCs w:val="20"/>
        </w:rPr>
        <w:t xml:space="preserve"> </w:t>
      </w:r>
      <w:r w:rsidRPr="001A314D">
        <w:rPr>
          <w:rFonts w:asciiTheme="minorHAnsi" w:hAnsiTheme="minorHAnsi" w:cstheme="minorHAnsi"/>
          <w:sz w:val="24"/>
          <w:szCs w:val="24"/>
        </w:rPr>
        <w:t>prowadzona jest ewidencja osób upoważnionych do przetwarzania danych osobowych,</w:t>
      </w:r>
    </w:p>
    <w:p w14:paraId="27067882" w14:textId="14C1AD64" w:rsidR="004A17D6" w:rsidRPr="001A314D" w:rsidRDefault="004A17D6" w:rsidP="004A17D6">
      <w:pPr>
        <w:spacing w:before="120" w:after="120"/>
        <w:ind w:left="284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5270">
        <w:rPr>
          <w:rFonts w:ascii="Arial" w:hAnsi="Arial" w:cs="Arial"/>
          <w:sz w:val="20"/>
          <w:szCs w:val="20"/>
        </w:rPr>
        <w:t></w:t>
      </w:r>
      <w:r w:rsidRPr="009F5270">
        <w:rPr>
          <w:rFonts w:ascii="Nunito Sans" w:hAnsi="Nunito Sans" w:cs="Arial"/>
          <w:sz w:val="20"/>
          <w:szCs w:val="20"/>
        </w:rPr>
        <w:t> </w:t>
      </w:r>
      <w:r w:rsidRPr="001A314D">
        <w:rPr>
          <w:rFonts w:asciiTheme="minorHAnsi" w:hAnsiTheme="minorHAnsi" w:cstheme="minorHAnsi"/>
          <w:sz w:val="24"/>
          <w:szCs w:val="24"/>
        </w:rPr>
        <w:t>została opracowana i wdrożona dokumentacja w zakresie ochrony danych osobowych, spełniająca wymagania określone dla środków organizacyjnych, o których mowa w art. 24 ust. 2 RODO; należy ją wyszczególnić poniżej:</w:t>
      </w:r>
    </w:p>
    <w:p w14:paraId="3E49E9B2" w14:textId="77777777" w:rsidR="004A17D6" w:rsidRPr="001A314D" w:rsidRDefault="004A17D6" w:rsidP="004A17D6">
      <w:pPr>
        <w:spacing w:before="120"/>
        <w:ind w:left="-425"/>
        <w:jc w:val="center"/>
        <w:rPr>
          <w:rFonts w:asciiTheme="minorHAnsi" w:hAnsiTheme="minorHAnsi" w:cstheme="minorHAnsi"/>
          <w:sz w:val="24"/>
          <w:szCs w:val="24"/>
        </w:rPr>
      </w:pPr>
      <w:r w:rsidRPr="001A31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Pr="001A314D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  <w:r w:rsidRPr="001A314D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</w:p>
    <w:p w14:paraId="34971CAB" w14:textId="77777777" w:rsidR="004A17D6" w:rsidRPr="001A314D" w:rsidRDefault="004A17D6" w:rsidP="004A17D6">
      <w:pPr>
        <w:spacing w:after="120"/>
        <w:ind w:left="-425"/>
        <w:jc w:val="center"/>
        <w:rPr>
          <w:rFonts w:asciiTheme="minorHAnsi" w:hAnsiTheme="minorHAnsi" w:cstheme="minorHAnsi"/>
          <w:sz w:val="24"/>
          <w:szCs w:val="24"/>
        </w:rPr>
      </w:pPr>
      <w:r w:rsidRPr="001A31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Pr="001A314D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</w:p>
    <w:p w14:paraId="24339F25" w14:textId="77777777" w:rsidR="004A17D6" w:rsidRPr="009F5270" w:rsidRDefault="004A17D6" w:rsidP="004A17D6">
      <w:pPr>
        <w:spacing w:before="120" w:after="120"/>
        <w:ind w:left="284" w:right="-1" w:hanging="284"/>
        <w:rPr>
          <w:rFonts w:ascii="Nunito Sans" w:hAnsi="Nunito Sans" w:cs="Arial"/>
          <w:sz w:val="20"/>
          <w:szCs w:val="20"/>
        </w:rPr>
      </w:pPr>
      <w:r w:rsidRPr="009F5270">
        <w:rPr>
          <w:rFonts w:ascii="Nunito Sans" w:hAnsi="Nunito Sans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35"/>
        <w:gridCol w:w="7709"/>
      </w:tblGrid>
      <w:tr w:rsidR="004A17D6" w:rsidRPr="009F5270" w14:paraId="516AD4F9" w14:textId="77777777" w:rsidTr="009B5361">
        <w:trPr>
          <w:trHeight w:val="678"/>
        </w:trPr>
        <w:tc>
          <w:tcPr>
            <w:tcW w:w="9212" w:type="dxa"/>
            <w:gridSpan w:val="3"/>
            <w:shd w:val="clear" w:color="auto" w:fill="auto"/>
            <w:vAlign w:val="center"/>
          </w:tcPr>
          <w:p w14:paraId="6B6D0BCE" w14:textId="77777777" w:rsidR="004A17D6" w:rsidRPr="001A314D" w:rsidRDefault="004A17D6" w:rsidP="009B5361">
            <w:pPr>
              <w:spacing w:before="120" w:after="120"/>
              <w:rPr>
                <w:rFonts w:asciiTheme="minorHAnsi" w:hAnsiTheme="minorHAnsi" w:cstheme="minorHAnsi"/>
                <w:b/>
                <w:vanish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b/>
                <w:sz w:val="24"/>
                <w:szCs w:val="24"/>
              </w:rPr>
              <w:t>Środki ochrony fizycznej danych</w:t>
            </w:r>
          </w:p>
        </w:tc>
      </w:tr>
      <w:tr w:rsidR="004A17D6" w:rsidRPr="009F5270" w14:paraId="64DDF7B2" w14:textId="77777777" w:rsidTr="009B5361">
        <w:tc>
          <w:tcPr>
            <w:tcW w:w="9212" w:type="dxa"/>
            <w:gridSpan w:val="3"/>
            <w:shd w:val="clear" w:color="auto" w:fill="auto"/>
          </w:tcPr>
          <w:p w14:paraId="0A79271B" w14:textId="77777777" w:rsidR="004A17D6" w:rsidRPr="001A314D" w:rsidRDefault="004A17D6" w:rsidP="009B5361">
            <w:pPr>
              <w:spacing w:before="120" w:after="120"/>
              <w:ind w:left="14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W tej grupie środków należy zaznaczyć te pozycje, które odnoszą się do fizycznego zabezpieczenia przetwarzanych danych osobowych.</w:t>
            </w:r>
          </w:p>
        </w:tc>
      </w:tr>
      <w:tr w:rsidR="004A17D6" w:rsidRPr="009F5270" w14:paraId="2ADA8A59" w14:textId="77777777" w:rsidTr="009B5361">
        <w:tc>
          <w:tcPr>
            <w:tcW w:w="828" w:type="dxa"/>
            <w:shd w:val="clear" w:color="auto" w:fill="auto"/>
            <w:vAlign w:val="center"/>
          </w:tcPr>
          <w:p w14:paraId="32744D0B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2BC6F9F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212EB53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przechowywany jest w pomieszczeniu zabezpieczonym drzwiami zwykłymi (niewzmacnianymi, nie przeciwpożarowymi).</w:t>
            </w:r>
          </w:p>
        </w:tc>
      </w:tr>
      <w:tr w:rsidR="004A17D6" w:rsidRPr="009F5270" w14:paraId="2D0F5E95" w14:textId="77777777" w:rsidTr="009B5361">
        <w:tc>
          <w:tcPr>
            <w:tcW w:w="828" w:type="dxa"/>
            <w:shd w:val="clear" w:color="auto" w:fill="auto"/>
            <w:vAlign w:val="center"/>
          </w:tcPr>
          <w:p w14:paraId="1CFA3ED8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749AC06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0594DED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przechowywany jest w pomieszczeniu zabezpieczonym drzwiami o podwyższonej odporności ogniowej &gt;= 30 min.</w:t>
            </w:r>
          </w:p>
        </w:tc>
      </w:tr>
      <w:tr w:rsidR="004A17D6" w:rsidRPr="009F5270" w14:paraId="1336F87B" w14:textId="77777777" w:rsidTr="009B5361">
        <w:tc>
          <w:tcPr>
            <w:tcW w:w="828" w:type="dxa"/>
            <w:shd w:val="clear" w:color="auto" w:fill="auto"/>
            <w:vAlign w:val="center"/>
          </w:tcPr>
          <w:p w14:paraId="41AC39BE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7301009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59E3CCDC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przechowywany jest w pomieszczeniu zabezpieczonym drzwiami o podwyższonej odporności na włamanie - drzwi klasy C.</w:t>
            </w:r>
          </w:p>
        </w:tc>
      </w:tr>
      <w:tr w:rsidR="004A17D6" w:rsidRPr="009F5270" w14:paraId="7F8E2DA9" w14:textId="77777777" w:rsidTr="009B5361">
        <w:tc>
          <w:tcPr>
            <w:tcW w:w="828" w:type="dxa"/>
            <w:shd w:val="clear" w:color="auto" w:fill="auto"/>
            <w:vAlign w:val="center"/>
          </w:tcPr>
          <w:p w14:paraId="3EE73105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6505858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35A0568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przechowywany jest w pomieszczeniu, w którym okna zabezpieczone są za pomocą krat, rolet lub folii antywłamaniowej.</w:t>
            </w:r>
          </w:p>
        </w:tc>
      </w:tr>
      <w:tr w:rsidR="004A17D6" w:rsidRPr="009F5270" w14:paraId="2C289B0B" w14:textId="77777777" w:rsidTr="009B5361">
        <w:tc>
          <w:tcPr>
            <w:tcW w:w="828" w:type="dxa"/>
            <w:shd w:val="clear" w:color="auto" w:fill="auto"/>
            <w:vAlign w:val="center"/>
          </w:tcPr>
          <w:p w14:paraId="0C7AA628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8450673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B155346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Pomieszczenia, w których przetwarzany jest zbiór danych osobowych, wyposażone są w system alarmowy przeciwwłamaniowy.</w:t>
            </w:r>
          </w:p>
        </w:tc>
      </w:tr>
      <w:tr w:rsidR="004A17D6" w:rsidRPr="009F5270" w14:paraId="4FE085ED" w14:textId="77777777" w:rsidTr="009B5361">
        <w:tc>
          <w:tcPr>
            <w:tcW w:w="828" w:type="dxa"/>
            <w:shd w:val="clear" w:color="auto" w:fill="auto"/>
            <w:vAlign w:val="center"/>
          </w:tcPr>
          <w:p w14:paraId="2CD0BD27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EF557EF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53B52B4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pomieszczeń, w których przetwarzany jest zbiór danych osobowych, objęte są systemem kontroli dostępu.</w:t>
            </w:r>
          </w:p>
        </w:tc>
      </w:tr>
      <w:tr w:rsidR="004A17D6" w:rsidRPr="009F5270" w14:paraId="757784D9" w14:textId="77777777" w:rsidTr="009B5361">
        <w:tc>
          <w:tcPr>
            <w:tcW w:w="828" w:type="dxa"/>
            <w:shd w:val="clear" w:color="auto" w:fill="auto"/>
            <w:vAlign w:val="center"/>
          </w:tcPr>
          <w:p w14:paraId="737EBA53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FBEEB33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3A51F6D8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pomieszczeń, w których przetwarzany jest zbiór danych osobowych, kontrolowany jest przez system monitoringu z zastosowaniem kamer przemysłowych.</w:t>
            </w:r>
          </w:p>
        </w:tc>
      </w:tr>
      <w:tr w:rsidR="004A17D6" w:rsidRPr="009F5270" w14:paraId="63B2331B" w14:textId="77777777" w:rsidTr="009B5361">
        <w:tc>
          <w:tcPr>
            <w:tcW w:w="828" w:type="dxa"/>
            <w:shd w:val="clear" w:color="auto" w:fill="auto"/>
            <w:vAlign w:val="center"/>
          </w:tcPr>
          <w:p w14:paraId="05306482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C8C8374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59BC3C5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pomieszczeń, w których przetwarzany jest zbiór danych osobowych jest w czasie nieobecności zatrudnionych tam pracowników nadzorowany przez służbę ochrony.</w:t>
            </w:r>
          </w:p>
        </w:tc>
      </w:tr>
      <w:tr w:rsidR="004A17D6" w:rsidRPr="009F5270" w14:paraId="56118D5E" w14:textId="77777777" w:rsidTr="009B5361">
        <w:tc>
          <w:tcPr>
            <w:tcW w:w="828" w:type="dxa"/>
            <w:shd w:val="clear" w:color="auto" w:fill="auto"/>
            <w:vAlign w:val="center"/>
          </w:tcPr>
          <w:p w14:paraId="465F8B25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A69D957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9C3C2B6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pomieszczeń, w których przetwarzany jest zbiór danych osobowych, przez całą dobę jest nadzorowany przez służbę ochrony.</w:t>
            </w:r>
          </w:p>
        </w:tc>
      </w:tr>
      <w:tr w:rsidR="004A17D6" w:rsidRPr="009F5270" w14:paraId="513A1C99" w14:textId="77777777" w:rsidTr="009B5361">
        <w:tc>
          <w:tcPr>
            <w:tcW w:w="828" w:type="dxa"/>
            <w:shd w:val="clear" w:color="auto" w:fill="auto"/>
            <w:vAlign w:val="center"/>
          </w:tcPr>
          <w:p w14:paraId="7A693366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E5D19B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BA70364" w14:textId="77777777" w:rsidR="004A17D6" w:rsidRPr="001A314D" w:rsidRDefault="004A17D6" w:rsidP="009B5361">
            <w:pPr>
              <w:tabs>
                <w:tab w:val="left" w:pos="7421"/>
              </w:tabs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w formie papierowej przechowywany jest w zamkniętej niemetalowej szafie.</w:t>
            </w:r>
          </w:p>
        </w:tc>
      </w:tr>
      <w:tr w:rsidR="004A17D6" w:rsidRPr="009F5270" w14:paraId="659FC460" w14:textId="77777777" w:rsidTr="009B5361">
        <w:tc>
          <w:tcPr>
            <w:tcW w:w="828" w:type="dxa"/>
            <w:shd w:val="clear" w:color="auto" w:fill="auto"/>
            <w:vAlign w:val="center"/>
          </w:tcPr>
          <w:p w14:paraId="3D67EA6E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699576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53BBC5CA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w formie papierowej przechowywany jest w zamkniętej metalowej szafie.</w:t>
            </w:r>
          </w:p>
        </w:tc>
      </w:tr>
      <w:tr w:rsidR="004A17D6" w:rsidRPr="009F5270" w14:paraId="4A3C6A91" w14:textId="77777777" w:rsidTr="009B5361">
        <w:tc>
          <w:tcPr>
            <w:tcW w:w="828" w:type="dxa"/>
            <w:shd w:val="clear" w:color="auto" w:fill="auto"/>
            <w:vAlign w:val="center"/>
          </w:tcPr>
          <w:p w14:paraId="3D3D8997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CD44336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6237B41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w formie papierowej przechowywany jest w zamkniętym sejfie lub kasie pancernej.</w:t>
            </w:r>
          </w:p>
        </w:tc>
      </w:tr>
      <w:tr w:rsidR="004A17D6" w:rsidRPr="009F5270" w14:paraId="62844F75" w14:textId="77777777" w:rsidTr="009B5361">
        <w:tc>
          <w:tcPr>
            <w:tcW w:w="828" w:type="dxa"/>
            <w:shd w:val="clear" w:color="auto" w:fill="auto"/>
            <w:vAlign w:val="center"/>
          </w:tcPr>
          <w:p w14:paraId="0AD1238E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44DC120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5F6A77E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Kopie zapasowe / archiwalne zbioru danych osobowych przechowywane są w zamkniętej niemetalowej szafie.</w:t>
            </w:r>
          </w:p>
        </w:tc>
      </w:tr>
      <w:tr w:rsidR="004A17D6" w:rsidRPr="009F5270" w14:paraId="2DB14AEE" w14:textId="77777777" w:rsidTr="009B5361">
        <w:tc>
          <w:tcPr>
            <w:tcW w:w="828" w:type="dxa"/>
            <w:shd w:val="clear" w:color="auto" w:fill="auto"/>
            <w:vAlign w:val="center"/>
          </w:tcPr>
          <w:p w14:paraId="08E92EAC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4B036E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7381603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Kopie zapasowe / archiwalne zbioru danych osobowych przechowywane są w zamkniętej metalowej szafie.</w:t>
            </w:r>
          </w:p>
        </w:tc>
      </w:tr>
      <w:tr w:rsidR="004A17D6" w:rsidRPr="009F5270" w14:paraId="67F83D00" w14:textId="77777777" w:rsidTr="009B5361">
        <w:tc>
          <w:tcPr>
            <w:tcW w:w="828" w:type="dxa"/>
            <w:shd w:val="clear" w:color="auto" w:fill="auto"/>
            <w:vAlign w:val="center"/>
          </w:tcPr>
          <w:p w14:paraId="05945E23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7EC17BE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757A240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Kopie zapasowe / archiwalne zbioru danych osobowych przechowywane są w zamkniętym sejfie lub kasie pancernej.</w:t>
            </w:r>
          </w:p>
        </w:tc>
      </w:tr>
      <w:tr w:rsidR="004A17D6" w:rsidRPr="009F5270" w14:paraId="2081B41B" w14:textId="77777777" w:rsidTr="009B5361">
        <w:tc>
          <w:tcPr>
            <w:tcW w:w="828" w:type="dxa"/>
            <w:shd w:val="clear" w:color="auto" w:fill="auto"/>
            <w:vAlign w:val="center"/>
          </w:tcPr>
          <w:p w14:paraId="39491B57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4AAB97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49AC4ED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przetwarzany jest w kancelarii tajnej, prowadzonej zgodnie z wymogami określonymi w odrębnych przepisach.</w:t>
            </w:r>
          </w:p>
        </w:tc>
      </w:tr>
      <w:tr w:rsidR="004A17D6" w:rsidRPr="009F5270" w14:paraId="5053A3E6" w14:textId="77777777" w:rsidTr="009B5361">
        <w:tc>
          <w:tcPr>
            <w:tcW w:w="828" w:type="dxa"/>
            <w:shd w:val="clear" w:color="auto" w:fill="auto"/>
            <w:vAlign w:val="center"/>
          </w:tcPr>
          <w:p w14:paraId="2AE73AE3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3CAF075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B7771C0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Pomieszczenie, w którym przetwarzany jest zbiór danych osobowych, zabezpieczone jest przed skutkami pożaru za pomocą systemu przeciwpożarowego i / lub wolnostojącej gaśnicy.</w:t>
            </w:r>
          </w:p>
        </w:tc>
      </w:tr>
      <w:tr w:rsidR="004A17D6" w:rsidRPr="009F5270" w14:paraId="6493602B" w14:textId="77777777" w:rsidTr="009B5361">
        <w:trPr>
          <w:trHeight w:val="971"/>
        </w:trPr>
        <w:tc>
          <w:tcPr>
            <w:tcW w:w="828" w:type="dxa"/>
            <w:shd w:val="clear" w:color="auto" w:fill="auto"/>
            <w:vAlign w:val="center"/>
          </w:tcPr>
          <w:p w14:paraId="33C37D88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DB38F1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C863B08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Dokumenty zawierające dane osobowe po ustaniu przydatności są niszczone w sposób mechaniczny za pomocą niszczarek dokumentów.</w:t>
            </w:r>
          </w:p>
        </w:tc>
      </w:tr>
      <w:tr w:rsidR="004A17D6" w:rsidRPr="009F5270" w14:paraId="39458113" w14:textId="77777777" w:rsidTr="009B5361">
        <w:trPr>
          <w:trHeight w:val="859"/>
        </w:trPr>
        <w:tc>
          <w:tcPr>
            <w:tcW w:w="9212" w:type="dxa"/>
            <w:gridSpan w:val="3"/>
            <w:shd w:val="clear" w:color="auto" w:fill="auto"/>
            <w:vAlign w:val="center"/>
          </w:tcPr>
          <w:p w14:paraId="04DD4FA8" w14:textId="77777777" w:rsidR="004A17D6" w:rsidRPr="009F5270" w:rsidRDefault="004A17D6" w:rsidP="009B5361">
            <w:pPr>
              <w:spacing w:before="40" w:after="40"/>
              <w:rPr>
                <w:rFonts w:ascii="Nunito Sans" w:hAnsi="Nunito Sans" w:cs="Arial"/>
                <w:b/>
                <w:sz w:val="20"/>
                <w:szCs w:val="20"/>
              </w:rPr>
            </w:pPr>
            <w:r w:rsidRPr="009F5270">
              <w:rPr>
                <w:rFonts w:ascii="Nunito Sans" w:hAnsi="Nunito Sans" w:cs="Arial"/>
                <w:b/>
                <w:sz w:val="20"/>
                <w:szCs w:val="20"/>
              </w:rPr>
              <w:t>Środki sprzętowe infrastruktury informatycznej i telekomunikacyjnej</w:t>
            </w:r>
          </w:p>
        </w:tc>
      </w:tr>
      <w:tr w:rsidR="004A17D6" w:rsidRPr="009F5270" w14:paraId="771A39FC" w14:textId="77777777" w:rsidTr="009B5361">
        <w:tc>
          <w:tcPr>
            <w:tcW w:w="9212" w:type="dxa"/>
            <w:gridSpan w:val="3"/>
            <w:shd w:val="clear" w:color="auto" w:fill="auto"/>
          </w:tcPr>
          <w:p w14:paraId="3A7593B7" w14:textId="77777777" w:rsidR="004A17D6" w:rsidRPr="001A314D" w:rsidRDefault="004A17D6" w:rsidP="009B5361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 xml:space="preserve">W tej grupie środków należy zaznaczyć te pozycje, które odnoszą się do: </w:t>
            </w:r>
          </w:p>
          <w:p w14:paraId="4BB096D7" w14:textId="77777777" w:rsidR="004A17D6" w:rsidRPr="001A314D" w:rsidRDefault="004A17D6" w:rsidP="009B5361">
            <w:pPr>
              <w:numPr>
                <w:ilvl w:val="0"/>
                <w:numId w:val="1"/>
              </w:numPr>
              <w:tabs>
                <w:tab w:val="clear" w:pos="360"/>
                <w:tab w:val="num" w:pos="567"/>
              </w:tabs>
              <w:spacing w:before="120" w:after="120"/>
              <w:ind w:left="567" w:right="20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technicznych środków zabezpieczenia komputerów przed skutkami awarii zasilania,</w:t>
            </w:r>
          </w:p>
          <w:p w14:paraId="50979B42" w14:textId="77777777" w:rsidR="004A17D6" w:rsidRPr="001A314D" w:rsidRDefault="004A17D6" w:rsidP="009B5361">
            <w:pPr>
              <w:numPr>
                <w:ilvl w:val="0"/>
                <w:numId w:val="1"/>
              </w:numPr>
              <w:tabs>
                <w:tab w:val="clear" w:pos="360"/>
                <w:tab w:val="num" w:pos="567"/>
              </w:tabs>
              <w:spacing w:before="120" w:after="120"/>
              <w:ind w:left="567" w:right="20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opisu infrastruktury sieci informatycznej, w której użytkowane są komputery wykorzystywane do przetwarzania danych osobowych,</w:t>
            </w:r>
          </w:p>
          <w:p w14:paraId="632C150E" w14:textId="77777777" w:rsidR="004A17D6" w:rsidRPr="001A314D" w:rsidRDefault="004A17D6" w:rsidP="009B5361">
            <w:pPr>
              <w:numPr>
                <w:ilvl w:val="0"/>
                <w:numId w:val="1"/>
              </w:numPr>
              <w:tabs>
                <w:tab w:val="clear" w:pos="360"/>
                <w:tab w:val="num" w:pos="567"/>
              </w:tabs>
              <w:spacing w:before="120" w:after="120"/>
              <w:ind w:left="567" w:right="20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sprzętowych i programowych środków ochrony przed nieuprawnionym dostępem do danych osobowych, w tym środków zapewniających rozliczalność wykonywanych operacji,</w:t>
            </w:r>
          </w:p>
          <w:p w14:paraId="2D30B160" w14:textId="77777777" w:rsidR="004A17D6" w:rsidRPr="001A314D" w:rsidRDefault="004A17D6" w:rsidP="009B5361">
            <w:pPr>
              <w:numPr>
                <w:ilvl w:val="0"/>
                <w:numId w:val="1"/>
              </w:numPr>
              <w:tabs>
                <w:tab w:val="clear" w:pos="360"/>
                <w:tab w:val="num" w:pos="567"/>
              </w:tabs>
              <w:spacing w:before="120" w:after="120"/>
              <w:ind w:left="567" w:right="20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sprzętowych i programowych środków ochrony poufności danych przesyłanych drogą elektroniczną (środków ochrony transmisji),</w:t>
            </w:r>
          </w:p>
          <w:p w14:paraId="401169F2" w14:textId="77777777" w:rsidR="004A17D6" w:rsidRPr="001A314D" w:rsidRDefault="004A17D6" w:rsidP="009B5361">
            <w:pPr>
              <w:numPr>
                <w:ilvl w:val="0"/>
                <w:numId w:val="1"/>
              </w:numPr>
              <w:tabs>
                <w:tab w:val="clear" w:pos="360"/>
                <w:tab w:val="num" w:pos="567"/>
              </w:tabs>
              <w:spacing w:before="240" w:after="120"/>
              <w:ind w:left="567" w:right="21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sprzętowych i programowych środków ochrony przed szkodliwym oprogramowaniem i nieuprawnionym dostępem do przetwarzanych danych.</w:t>
            </w:r>
          </w:p>
        </w:tc>
      </w:tr>
      <w:tr w:rsidR="004A17D6" w:rsidRPr="009F5270" w14:paraId="250470FC" w14:textId="77777777" w:rsidTr="009B5361">
        <w:tc>
          <w:tcPr>
            <w:tcW w:w="828" w:type="dxa"/>
            <w:shd w:val="clear" w:color="auto" w:fill="auto"/>
            <w:vAlign w:val="center"/>
          </w:tcPr>
          <w:p w14:paraId="442F66EB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98C0E46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3D0C8984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Zbiór danych osobowych przetwarzany jest przy użyciu komputera przenośnego.</w:t>
            </w:r>
          </w:p>
        </w:tc>
      </w:tr>
      <w:tr w:rsidR="004A17D6" w:rsidRPr="009F5270" w14:paraId="6A9A519C" w14:textId="77777777" w:rsidTr="009B5361">
        <w:trPr>
          <w:trHeight w:val="888"/>
        </w:trPr>
        <w:tc>
          <w:tcPr>
            <w:tcW w:w="828" w:type="dxa"/>
            <w:shd w:val="clear" w:color="auto" w:fill="auto"/>
            <w:vAlign w:val="center"/>
          </w:tcPr>
          <w:p w14:paraId="366F39D5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40A6264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D6D7123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Komputer służący do przetwarzania danych osobowych nie jest połączony z lokalną siecią komputerową.</w:t>
            </w:r>
          </w:p>
        </w:tc>
      </w:tr>
      <w:tr w:rsidR="004A17D6" w:rsidRPr="009F5270" w14:paraId="32C416E0" w14:textId="77777777" w:rsidTr="009B5361">
        <w:trPr>
          <w:trHeight w:val="1127"/>
        </w:trPr>
        <w:tc>
          <w:tcPr>
            <w:tcW w:w="828" w:type="dxa"/>
            <w:shd w:val="clear" w:color="auto" w:fill="auto"/>
            <w:vAlign w:val="center"/>
          </w:tcPr>
          <w:p w14:paraId="3D39BE4A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B45F6F2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61F887D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urządzenia typu UPS, generator prądu i / lub wydzieloną sieć elektroenergetyczną, chroniące system informatyczny służący do przetwarzania danych osobowych przed skutkami awarii zasilania.</w:t>
            </w:r>
          </w:p>
        </w:tc>
      </w:tr>
      <w:tr w:rsidR="004A17D6" w:rsidRPr="009F5270" w14:paraId="1366D85A" w14:textId="77777777" w:rsidTr="009B5361">
        <w:trPr>
          <w:trHeight w:val="1115"/>
        </w:trPr>
        <w:tc>
          <w:tcPr>
            <w:tcW w:w="828" w:type="dxa"/>
            <w:shd w:val="clear" w:color="auto" w:fill="auto"/>
            <w:vAlign w:val="center"/>
          </w:tcPr>
          <w:p w14:paraId="27AE65C5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882FA99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3D4BD17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zbioru danych osobowych, który przetwarzany jest na wydzielonej stacji komputerowej / komputerze przenośnym, zabezpieczony został przed nieautoryzowanym uruchomieniem za pomocą hasła BIOS.</w:t>
            </w:r>
          </w:p>
        </w:tc>
      </w:tr>
      <w:tr w:rsidR="004A17D6" w:rsidRPr="009F5270" w14:paraId="5B65B574" w14:textId="77777777" w:rsidTr="009B5361">
        <w:trPr>
          <w:trHeight w:val="1131"/>
        </w:trPr>
        <w:tc>
          <w:tcPr>
            <w:tcW w:w="828" w:type="dxa"/>
            <w:shd w:val="clear" w:color="auto" w:fill="auto"/>
            <w:vAlign w:val="center"/>
          </w:tcPr>
          <w:p w14:paraId="6B86A2A0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719BB3A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1307784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systemu operacyjnego komputera, w którym przetwarzane są dane osobowe zabezpieczony jest za pomocą procesu uwierzytelnienia z wykorzystaniem identyfikatora użytkownika oraz hasła.</w:t>
            </w:r>
          </w:p>
        </w:tc>
      </w:tr>
      <w:tr w:rsidR="004A17D6" w:rsidRPr="009F5270" w14:paraId="295990B5" w14:textId="77777777" w:rsidTr="009B5361">
        <w:trPr>
          <w:trHeight w:val="1119"/>
        </w:trPr>
        <w:tc>
          <w:tcPr>
            <w:tcW w:w="828" w:type="dxa"/>
            <w:shd w:val="clear" w:color="auto" w:fill="auto"/>
            <w:vAlign w:val="center"/>
          </w:tcPr>
          <w:p w14:paraId="67EF0D50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8DE9EA9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F79A91C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 xml:space="preserve">Dostęp do systemu operacyjnego komputera, w którym przetwarzane są dane osobowe zabezpieczony jest za pomocą procesu uwierzytelnienia z wykorzystaniem karty procesorowej oraz kodu PIN lub </w:t>
            </w:r>
            <w:proofErr w:type="spellStart"/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tokena</w:t>
            </w:r>
            <w:proofErr w:type="spellEnd"/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A17D6" w:rsidRPr="009F5270" w14:paraId="43140474" w14:textId="77777777" w:rsidTr="009B5361">
        <w:tc>
          <w:tcPr>
            <w:tcW w:w="828" w:type="dxa"/>
            <w:shd w:val="clear" w:color="auto" w:fill="auto"/>
            <w:vAlign w:val="center"/>
          </w:tcPr>
          <w:p w14:paraId="6C113B34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C1936B8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E55225D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systemu operacyjnego komputera, w którym przetwarzane są dane osobowe zabezpieczony jest za pomocą procesu uwierzytelnienia z wykorzystaniem technologii biometrycznej.</w:t>
            </w:r>
          </w:p>
        </w:tc>
      </w:tr>
      <w:tr w:rsidR="004A17D6" w:rsidRPr="009F5270" w14:paraId="7CBFAAB0" w14:textId="77777777" w:rsidTr="009B5361">
        <w:tc>
          <w:tcPr>
            <w:tcW w:w="828" w:type="dxa"/>
            <w:shd w:val="clear" w:color="auto" w:fill="auto"/>
            <w:vAlign w:val="center"/>
          </w:tcPr>
          <w:p w14:paraId="71FBB898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0E592FB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2449973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środki uniemożliwiające wykonywanie nieautoryzowanych kopii danych osobowych przetwarzanych przy użyciu systemów informatycznych.</w:t>
            </w:r>
          </w:p>
        </w:tc>
      </w:tr>
      <w:tr w:rsidR="004A17D6" w:rsidRPr="009F5270" w14:paraId="7E1B6CF2" w14:textId="77777777" w:rsidTr="009B5361">
        <w:tc>
          <w:tcPr>
            <w:tcW w:w="828" w:type="dxa"/>
            <w:shd w:val="clear" w:color="auto" w:fill="auto"/>
            <w:vAlign w:val="center"/>
          </w:tcPr>
          <w:p w14:paraId="600420F0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97092E6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EC030C3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systemowe mechanizmy wymuszający okresową zmianę haseł.</w:t>
            </w:r>
          </w:p>
        </w:tc>
      </w:tr>
      <w:tr w:rsidR="004A17D6" w:rsidRPr="009F5270" w14:paraId="20ECE79E" w14:textId="77777777" w:rsidTr="009B5361">
        <w:tc>
          <w:tcPr>
            <w:tcW w:w="828" w:type="dxa"/>
            <w:shd w:val="clear" w:color="auto" w:fill="auto"/>
            <w:vAlign w:val="center"/>
          </w:tcPr>
          <w:p w14:paraId="7D2F8462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2F6A933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BC5DE45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system rejestracji dostępu do systemu/zbioru danych osobowych.</w:t>
            </w:r>
          </w:p>
        </w:tc>
      </w:tr>
      <w:tr w:rsidR="004A17D6" w:rsidRPr="009F5270" w14:paraId="29DB55DF" w14:textId="77777777" w:rsidTr="009B5361">
        <w:tc>
          <w:tcPr>
            <w:tcW w:w="828" w:type="dxa"/>
            <w:shd w:val="clear" w:color="auto" w:fill="auto"/>
            <w:vAlign w:val="center"/>
          </w:tcPr>
          <w:p w14:paraId="3B7E5744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8E68E63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3FF15F21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środki kryptograficznej ochrony danych dla danych osobowych przekazywanych drogą teletransmisji.</w:t>
            </w:r>
          </w:p>
        </w:tc>
      </w:tr>
      <w:tr w:rsidR="004A17D6" w:rsidRPr="009F5270" w14:paraId="1CA60A77" w14:textId="77777777" w:rsidTr="009B5361">
        <w:tc>
          <w:tcPr>
            <w:tcW w:w="828" w:type="dxa"/>
            <w:shd w:val="clear" w:color="auto" w:fill="auto"/>
            <w:vAlign w:val="center"/>
          </w:tcPr>
          <w:p w14:paraId="5E7A2088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E3ED70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BCCD8CE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Dostęp do środków teletransmisji zabezpieczono za pomocą mechanizmów uwierzytelnienia.</w:t>
            </w:r>
          </w:p>
        </w:tc>
      </w:tr>
      <w:tr w:rsidR="004A17D6" w:rsidRPr="009F5270" w14:paraId="514A98BF" w14:textId="77777777" w:rsidTr="009B5361">
        <w:tc>
          <w:tcPr>
            <w:tcW w:w="828" w:type="dxa"/>
            <w:shd w:val="clear" w:color="auto" w:fill="auto"/>
            <w:vAlign w:val="center"/>
          </w:tcPr>
          <w:p w14:paraId="28EC307A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80C8979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4028F91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procedurę oddzwonienia (</w:t>
            </w:r>
            <w:proofErr w:type="spellStart"/>
            <w:r w:rsidRPr="001A314D">
              <w:rPr>
                <w:rFonts w:asciiTheme="minorHAnsi" w:hAnsiTheme="minorHAnsi" w:cstheme="minorHAnsi"/>
                <w:i/>
                <w:sz w:val="24"/>
                <w:szCs w:val="24"/>
              </w:rPr>
              <w:t>callback</w:t>
            </w:r>
            <w:proofErr w:type="spellEnd"/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) przy transmisji realizowanej za pośrednictwem modemu.</w:t>
            </w:r>
          </w:p>
        </w:tc>
      </w:tr>
      <w:tr w:rsidR="004A17D6" w:rsidRPr="009F5270" w14:paraId="01B48C7D" w14:textId="77777777" w:rsidTr="009B5361">
        <w:tc>
          <w:tcPr>
            <w:tcW w:w="828" w:type="dxa"/>
            <w:shd w:val="clear" w:color="auto" w:fill="auto"/>
            <w:vAlign w:val="center"/>
          </w:tcPr>
          <w:p w14:paraId="35D2C6E2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2248A5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EDD0FD0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Zastosowano macierz dyskową w celu ochrony danych osobowych przed skutkami awarii pamięci dyskowej.</w:t>
            </w:r>
          </w:p>
        </w:tc>
      </w:tr>
      <w:tr w:rsidR="004A17D6" w:rsidRPr="009F5270" w14:paraId="009BEF35" w14:textId="77777777" w:rsidTr="009B5361">
        <w:tc>
          <w:tcPr>
            <w:tcW w:w="828" w:type="dxa"/>
            <w:shd w:val="clear" w:color="auto" w:fill="auto"/>
            <w:vAlign w:val="center"/>
          </w:tcPr>
          <w:p w14:paraId="067E3682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2FDDB51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4FD384D6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 xml:space="preserve">Zastosowano środki ochrony przed szkodliwym oprogramowaniem, takim jak np. robaki, wirusy, konie trojańskie, </w:t>
            </w:r>
            <w:proofErr w:type="spellStart"/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rootkity</w:t>
            </w:r>
            <w:proofErr w:type="spellEnd"/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A17D6" w:rsidRPr="009F5270" w14:paraId="31C196B5" w14:textId="77777777" w:rsidTr="009B5361">
        <w:tc>
          <w:tcPr>
            <w:tcW w:w="828" w:type="dxa"/>
            <w:shd w:val="clear" w:color="auto" w:fill="auto"/>
            <w:vAlign w:val="center"/>
          </w:tcPr>
          <w:p w14:paraId="79347DCC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DCAE821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C382A75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Użyto system Firewall do ochrony dostępu do sieci komputerowej.</w:t>
            </w:r>
          </w:p>
        </w:tc>
      </w:tr>
      <w:tr w:rsidR="004A17D6" w:rsidRPr="009F5270" w14:paraId="6931C562" w14:textId="77777777" w:rsidTr="009B5361">
        <w:tc>
          <w:tcPr>
            <w:tcW w:w="828" w:type="dxa"/>
            <w:shd w:val="clear" w:color="auto" w:fill="auto"/>
            <w:vAlign w:val="center"/>
          </w:tcPr>
          <w:p w14:paraId="6ABF6D2D" w14:textId="77777777" w:rsidR="004A17D6" w:rsidRPr="001A314D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CCC45DE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53A12C6A" w14:textId="77777777" w:rsidR="004A17D6" w:rsidRPr="001A314D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Użyto system IDS/IPS do ochrony dostępu do sieci komputerowej.</w:t>
            </w:r>
          </w:p>
        </w:tc>
      </w:tr>
      <w:tr w:rsidR="004A17D6" w:rsidRPr="001A314D" w14:paraId="5E3AF8BA" w14:textId="77777777" w:rsidTr="009B5361">
        <w:trPr>
          <w:trHeight w:val="710"/>
        </w:trPr>
        <w:tc>
          <w:tcPr>
            <w:tcW w:w="9212" w:type="dxa"/>
            <w:gridSpan w:val="3"/>
            <w:shd w:val="clear" w:color="auto" w:fill="auto"/>
            <w:vAlign w:val="center"/>
          </w:tcPr>
          <w:p w14:paraId="356E2981" w14:textId="77777777" w:rsidR="004A17D6" w:rsidRPr="001A314D" w:rsidRDefault="004A17D6" w:rsidP="009B5361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b/>
                <w:sz w:val="24"/>
                <w:szCs w:val="24"/>
              </w:rPr>
              <w:t>Środki ochrony w ramach narzędzi programowych i baz danych</w:t>
            </w:r>
          </w:p>
        </w:tc>
      </w:tr>
      <w:tr w:rsidR="004A17D6" w:rsidRPr="001A314D" w14:paraId="140A0091" w14:textId="77777777" w:rsidTr="009B5361">
        <w:trPr>
          <w:trHeight w:val="1187"/>
        </w:trPr>
        <w:tc>
          <w:tcPr>
            <w:tcW w:w="9212" w:type="dxa"/>
            <w:gridSpan w:val="3"/>
            <w:shd w:val="clear" w:color="auto" w:fill="auto"/>
          </w:tcPr>
          <w:p w14:paraId="1764E09F" w14:textId="1644F912" w:rsidR="004A17D6" w:rsidRPr="001A314D" w:rsidRDefault="004A17D6" w:rsidP="009B5361">
            <w:pPr>
              <w:spacing w:before="120" w:after="120"/>
              <w:ind w:left="14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A314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tej grupie środków należy zaznaczyć te pozycje, które odnoszą się do technicznych i programowych środków bezpieczeństwa zastosowanych w procedurach, aplikacjach i programach oraz innych narzędziach programowych wykorzystywanych do</w:t>
            </w:r>
            <w:r w:rsidR="00681D0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314D">
              <w:rPr>
                <w:rFonts w:asciiTheme="minorHAnsi" w:hAnsiTheme="minorHAnsi" w:cstheme="minorHAnsi"/>
                <w:sz w:val="24"/>
                <w:szCs w:val="24"/>
              </w:rPr>
              <w:t>przetwarzania danych osobowych.</w:t>
            </w:r>
          </w:p>
        </w:tc>
      </w:tr>
      <w:tr w:rsidR="004A17D6" w:rsidRPr="009F5270" w14:paraId="76EFFD37" w14:textId="77777777" w:rsidTr="009B5361">
        <w:tc>
          <w:tcPr>
            <w:tcW w:w="828" w:type="dxa"/>
            <w:shd w:val="clear" w:color="auto" w:fill="auto"/>
            <w:vAlign w:val="center"/>
          </w:tcPr>
          <w:p w14:paraId="5EC4751E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1CDF3D0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450F4C54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Wykorzystano środki pozwalające na rejestrację zmian wykonywanych na poszczególnych elementach zbioru danych osobowych.</w:t>
            </w:r>
          </w:p>
        </w:tc>
      </w:tr>
      <w:tr w:rsidR="004A17D6" w:rsidRPr="009F5270" w14:paraId="553FF166" w14:textId="77777777" w:rsidTr="009B5361">
        <w:tc>
          <w:tcPr>
            <w:tcW w:w="828" w:type="dxa"/>
            <w:shd w:val="clear" w:color="auto" w:fill="auto"/>
            <w:vAlign w:val="center"/>
          </w:tcPr>
          <w:p w14:paraId="6FD22ADA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CC2E168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B4E487F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Zastosowano środki umożliwiające określenie praw dostępu do wskazanego zakresu danych w ramach przetwarzanego zbioru danych osobowych.</w:t>
            </w:r>
          </w:p>
        </w:tc>
      </w:tr>
      <w:tr w:rsidR="004A17D6" w:rsidRPr="009F5270" w14:paraId="2BCC18C5" w14:textId="77777777" w:rsidTr="009B5361">
        <w:tc>
          <w:tcPr>
            <w:tcW w:w="828" w:type="dxa"/>
            <w:shd w:val="clear" w:color="auto" w:fill="auto"/>
            <w:vAlign w:val="center"/>
          </w:tcPr>
          <w:p w14:paraId="111CB7EA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4807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3F7FFAFA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Dostęp do zbioru danych osobowych wymaga uwierzytelnienia z wykorzystaniem identyfikatora użytkownika oraz hasła.</w:t>
            </w:r>
          </w:p>
        </w:tc>
      </w:tr>
      <w:tr w:rsidR="004A17D6" w:rsidRPr="009F5270" w14:paraId="1A9F8CF7" w14:textId="77777777" w:rsidTr="009B5361">
        <w:tc>
          <w:tcPr>
            <w:tcW w:w="828" w:type="dxa"/>
            <w:shd w:val="clear" w:color="auto" w:fill="auto"/>
            <w:vAlign w:val="center"/>
          </w:tcPr>
          <w:p w14:paraId="4FDF1023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B7AEF00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762F9622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 xml:space="preserve">Dostęp do zbioru danych osobowych wymaga uwierzytelnienia przy użyciu karty procesorowej oraz kodu PIN lub </w:t>
            </w:r>
            <w:proofErr w:type="spellStart"/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tokena</w:t>
            </w:r>
            <w:proofErr w:type="spellEnd"/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A17D6" w:rsidRPr="009F5270" w14:paraId="2DD7BB57" w14:textId="77777777" w:rsidTr="009B5361">
        <w:tc>
          <w:tcPr>
            <w:tcW w:w="828" w:type="dxa"/>
            <w:shd w:val="clear" w:color="auto" w:fill="auto"/>
            <w:vAlign w:val="center"/>
          </w:tcPr>
          <w:p w14:paraId="75EFA7E2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608863C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0126C77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Dostęp do zbioru danych osobowych wymaga uwierzytelnienia z wykorzystaniem technologii biometrycznej.</w:t>
            </w:r>
          </w:p>
        </w:tc>
      </w:tr>
      <w:tr w:rsidR="004A17D6" w:rsidRPr="009F5270" w14:paraId="0A379059" w14:textId="77777777" w:rsidTr="009B5361">
        <w:tc>
          <w:tcPr>
            <w:tcW w:w="828" w:type="dxa"/>
            <w:shd w:val="clear" w:color="auto" w:fill="auto"/>
            <w:vAlign w:val="center"/>
          </w:tcPr>
          <w:p w14:paraId="483AD597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420EBA8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4DFD51CA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Zastosowano systemowe środki pozwalające na określenie odpowiednich praw dostępu do zasobów informatycznych, w tym zbiorów danych osobowych dla poszczególnych użytkowników systemu informatycznego.</w:t>
            </w:r>
          </w:p>
        </w:tc>
      </w:tr>
      <w:tr w:rsidR="004A17D6" w:rsidRPr="009F5270" w14:paraId="3946FD87" w14:textId="77777777" w:rsidTr="009B5361">
        <w:tc>
          <w:tcPr>
            <w:tcW w:w="828" w:type="dxa"/>
            <w:shd w:val="clear" w:color="auto" w:fill="auto"/>
            <w:vAlign w:val="center"/>
          </w:tcPr>
          <w:p w14:paraId="10A95145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A9F7A9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632FBBDD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Zastosowano mechanizm wymuszający okresową zmianę haseł dostępu do zbioru danych osobowych.</w:t>
            </w:r>
          </w:p>
        </w:tc>
      </w:tr>
      <w:tr w:rsidR="004A17D6" w:rsidRPr="009F5270" w14:paraId="1C106B28" w14:textId="77777777" w:rsidTr="009B5361">
        <w:tc>
          <w:tcPr>
            <w:tcW w:w="828" w:type="dxa"/>
            <w:shd w:val="clear" w:color="auto" w:fill="auto"/>
            <w:vAlign w:val="center"/>
          </w:tcPr>
          <w:p w14:paraId="737901A0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4405250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32A26BDA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Zastosowano kryptograficzne środki ochrony danych osobowych.</w:t>
            </w:r>
          </w:p>
        </w:tc>
      </w:tr>
      <w:tr w:rsidR="004A17D6" w:rsidRPr="009F5270" w14:paraId="75458519" w14:textId="77777777" w:rsidTr="009B5361">
        <w:tc>
          <w:tcPr>
            <w:tcW w:w="828" w:type="dxa"/>
            <w:shd w:val="clear" w:color="auto" w:fill="auto"/>
            <w:vAlign w:val="center"/>
          </w:tcPr>
          <w:p w14:paraId="3CEB92A8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466088E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4962FB0A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Zainstalowano wygaszacze ekranów na stanowiskach, na których przetwarzane są dane osobowe.</w:t>
            </w:r>
          </w:p>
        </w:tc>
      </w:tr>
      <w:tr w:rsidR="004A17D6" w:rsidRPr="009F5270" w14:paraId="3FA1F6C5" w14:textId="77777777" w:rsidTr="009B5361">
        <w:tc>
          <w:tcPr>
            <w:tcW w:w="828" w:type="dxa"/>
            <w:shd w:val="clear" w:color="auto" w:fill="auto"/>
            <w:vAlign w:val="center"/>
          </w:tcPr>
          <w:p w14:paraId="07100174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C146BE0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67B34B7" w14:textId="77777777" w:rsidR="004A17D6" w:rsidRPr="00681D03" w:rsidRDefault="004A17D6" w:rsidP="009B5361">
            <w:pPr>
              <w:spacing w:before="120" w:after="120"/>
              <w:ind w:left="19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Zastosowano mechanizm automatycznej blokady dostępu do systemu informatycznego służącego do przetwarzania danych osobowych w przypadku dłuższej nieaktywności pracy użytkownika.</w:t>
            </w:r>
          </w:p>
        </w:tc>
      </w:tr>
      <w:tr w:rsidR="004A17D6" w:rsidRPr="009F5270" w14:paraId="5557BC7B" w14:textId="77777777" w:rsidTr="009B5361">
        <w:trPr>
          <w:trHeight w:val="658"/>
        </w:trPr>
        <w:tc>
          <w:tcPr>
            <w:tcW w:w="9212" w:type="dxa"/>
            <w:gridSpan w:val="3"/>
            <w:shd w:val="clear" w:color="auto" w:fill="auto"/>
            <w:vAlign w:val="center"/>
          </w:tcPr>
          <w:p w14:paraId="4384B670" w14:textId="77777777" w:rsidR="004A17D6" w:rsidRPr="00681D03" w:rsidRDefault="004A17D6" w:rsidP="009B536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b/>
                <w:sz w:val="24"/>
                <w:szCs w:val="24"/>
              </w:rPr>
              <w:t>Środki organizacyjne</w:t>
            </w:r>
          </w:p>
        </w:tc>
      </w:tr>
      <w:tr w:rsidR="004A17D6" w:rsidRPr="009F5270" w14:paraId="25BD0BC7" w14:textId="77777777" w:rsidTr="009B5361">
        <w:tc>
          <w:tcPr>
            <w:tcW w:w="9212" w:type="dxa"/>
            <w:gridSpan w:val="3"/>
            <w:shd w:val="clear" w:color="auto" w:fill="auto"/>
          </w:tcPr>
          <w:p w14:paraId="21E693B3" w14:textId="77777777" w:rsidR="004A17D6" w:rsidRPr="00681D03" w:rsidRDefault="004A17D6" w:rsidP="009B5361">
            <w:pPr>
              <w:spacing w:before="120" w:after="120"/>
              <w:ind w:left="142" w:right="20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W tej grupie środków należy zaznaczyć te pozycje, które odnoszą się do innych środków organizacyjnych zastosowanych przez Beneficjenta w celu ochrony danych, takich jak: instrukcje, szkolenia, zobowiązania.</w:t>
            </w:r>
          </w:p>
        </w:tc>
      </w:tr>
      <w:tr w:rsidR="004A17D6" w:rsidRPr="009F5270" w14:paraId="7194FD16" w14:textId="77777777" w:rsidTr="009B5361">
        <w:tc>
          <w:tcPr>
            <w:tcW w:w="828" w:type="dxa"/>
            <w:shd w:val="clear" w:color="auto" w:fill="auto"/>
            <w:vAlign w:val="center"/>
          </w:tcPr>
          <w:p w14:paraId="60798B49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1E15FFD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E2C390A" w14:textId="77777777" w:rsidR="004A17D6" w:rsidRPr="00681D03" w:rsidRDefault="004A17D6" w:rsidP="009B5361">
            <w:pPr>
              <w:spacing w:before="120" w:after="120"/>
              <w:ind w:left="19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Osoby zatrudnione przy przetwarzaniu danych zostały zaznajomione z przepisami dotyczącymi ochrony danych osobowych.</w:t>
            </w:r>
          </w:p>
        </w:tc>
      </w:tr>
      <w:tr w:rsidR="004A17D6" w:rsidRPr="009F5270" w14:paraId="12445488" w14:textId="77777777" w:rsidTr="009B5361">
        <w:tc>
          <w:tcPr>
            <w:tcW w:w="828" w:type="dxa"/>
            <w:shd w:val="clear" w:color="auto" w:fill="auto"/>
            <w:vAlign w:val="center"/>
          </w:tcPr>
          <w:p w14:paraId="7BBE27A1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9034865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1DFD1CBE" w14:textId="77777777" w:rsidR="004A17D6" w:rsidRPr="00681D03" w:rsidRDefault="004A17D6" w:rsidP="009B5361">
            <w:pPr>
              <w:spacing w:before="120" w:after="120"/>
              <w:ind w:left="19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Przeszkolono osoby zatrudnione przy przetwarzaniu danych osobowych w zakresie zabezpieczeń systemu informatycznego.</w:t>
            </w:r>
          </w:p>
        </w:tc>
      </w:tr>
      <w:tr w:rsidR="004A17D6" w:rsidRPr="009F5270" w14:paraId="7A6F78A3" w14:textId="77777777" w:rsidTr="009B5361">
        <w:tc>
          <w:tcPr>
            <w:tcW w:w="828" w:type="dxa"/>
            <w:shd w:val="clear" w:color="auto" w:fill="auto"/>
            <w:vAlign w:val="center"/>
          </w:tcPr>
          <w:p w14:paraId="626B9F06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5C09D2B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595A5B5A" w14:textId="77777777" w:rsidR="004A17D6" w:rsidRPr="00681D03" w:rsidRDefault="004A17D6" w:rsidP="009B5361">
            <w:pPr>
              <w:spacing w:before="120" w:after="120"/>
              <w:ind w:left="19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Osoby zatrudnione przy przetwarzaniu danych osobowych obowiązane zostały do zachowania ich w tajemnicy.</w:t>
            </w:r>
          </w:p>
        </w:tc>
      </w:tr>
      <w:tr w:rsidR="004A17D6" w:rsidRPr="009F5270" w14:paraId="3D3D4388" w14:textId="77777777" w:rsidTr="009B5361">
        <w:tc>
          <w:tcPr>
            <w:tcW w:w="828" w:type="dxa"/>
            <w:shd w:val="clear" w:color="auto" w:fill="auto"/>
            <w:vAlign w:val="center"/>
          </w:tcPr>
          <w:p w14:paraId="21740977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B9BE4A2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269F02DB" w14:textId="77777777" w:rsidR="004A17D6" w:rsidRPr="00681D03" w:rsidRDefault="004A17D6" w:rsidP="009B5361">
            <w:pPr>
              <w:spacing w:before="120" w:after="120"/>
              <w:ind w:left="19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Monitory komputerów, na których przetwarzane są dane osobowe ustawione są w sposób uniemożliwiający wgląd osobom postronnym w przetwarzane dane.</w:t>
            </w:r>
          </w:p>
        </w:tc>
      </w:tr>
      <w:tr w:rsidR="004A17D6" w:rsidRPr="009F5270" w14:paraId="0F06BE0F" w14:textId="77777777" w:rsidTr="009B5361">
        <w:trPr>
          <w:trHeight w:val="482"/>
        </w:trPr>
        <w:tc>
          <w:tcPr>
            <w:tcW w:w="828" w:type="dxa"/>
            <w:shd w:val="clear" w:color="auto" w:fill="auto"/>
            <w:vAlign w:val="center"/>
          </w:tcPr>
          <w:p w14:paraId="7254862E" w14:textId="77777777" w:rsidR="004A17D6" w:rsidRPr="00681D03" w:rsidRDefault="004A17D6" w:rsidP="009B5361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FAC8162" w14:textId="77777777" w:rsidR="004A17D6" w:rsidRPr="009F5270" w:rsidRDefault="004A17D6" w:rsidP="009B53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</w:t>
            </w:r>
          </w:p>
        </w:tc>
        <w:tc>
          <w:tcPr>
            <w:tcW w:w="7844" w:type="dxa"/>
            <w:shd w:val="clear" w:color="auto" w:fill="auto"/>
            <w:vAlign w:val="center"/>
          </w:tcPr>
          <w:p w14:paraId="07EC4B05" w14:textId="77777777" w:rsidR="004A17D6" w:rsidRPr="00681D03" w:rsidRDefault="004A17D6" w:rsidP="009B5361">
            <w:pPr>
              <w:spacing w:before="120" w:after="120"/>
              <w:ind w:left="192" w:right="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81D03">
              <w:rPr>
                <w:rFonts w:asciiTheme="minorHAnsi" w:hAnsiTheme="minorHAnsi" w:cstheme="minorHAnsi"/>
                <w:sz w:val="24"/>
                <w:szCs w:val="24"/>
              </w:rPr>
              <w:t>Kopie zapasowe zbioru danych osobowych przechowywane są w innym pomieszczeniu niż to, w którym znajduje się serwer, na którym dane osobowe przetwarzane są na bieżąco.</w:t>
            </w:r>
          </w:p>
        </w:tc>
      </w:tr>
    </w:tbl>
    <w:p w14:paraId="10B6049E" w14:textId="77777777" w:rsidR="004A17D6" w:rsidRDefault="004A17D6">
      <w:pPr>
        <w:rPr>
          <w:rFonts w:ascii="Nunito Sans" w:hAnsi="Nunito Sans" w:cs="Arial"/>
          <w:sz w:val="20"/>
          <w:szCs w:val="20"/>
        </w:rPr>
      </w:pPr>
    </w:p>
    <w:p w14:paraId="31DBD999" w14:textId="7D1C274C" w:rsidR="00746AA0" w:rsidRDefault="004A17D6">
      <w:pPr>
        <w:rPr>
          <w:rFonts w:asciiTheme="minorHAnsi" w:hAnsiTheme="minorHAnsi" w:cstheme="minorHAnsi"/>
          <w:sz w:val="24"/>
          <w:szCs w:val="24"/>
        </w:rPr>
      </w:pPr>
      <w:r w:rsidRPr="00681D03">
        <w:rPr>
          <w:rFonts w:asciiTheme="minorHAnsi" w:hAnsiTheme="minorHAnsi" w:cstheme="minorHAnsi"/>
          <w:sz w:val="24"/>
          <w:szCs w:val="24"/>
        </w:rPr>
        <w:t>Jeżeli zastosowane zostały dodatkowo inne środki nie wymienione w udostępnionych listach, należy je wyszczególnić poniżej: ……………………………………………………………………………………………………………</w:t>
      </w:r>
      <w:r w:rsidRPr="00681D03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  <w:r w:rsidRPr="00681D03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……………………………………………………………………………………………………………</w:t>
      </w:r>
    </w:p>
    <w:p w14:paraId="3C1C8752" w14:textId="2D80203E" w:rsidR="00681D03" w:rsidRDefault="00681D03">
      <w:pPr>
        <w:rPr>
          <w:rFonts w:asciiTheme="minorHAnsi" w:hAnsiTheme="minorHAnsi" w:cstheme="minorHAnsi"/>
          <w:sz w:val="24"/>
          <w:szCs w:val="24"/>
        </w:rPr>
      </w:pPr>
    </w:p>
    <w:p w14:paraId="1CBBA04B" w14:textId="77777777" w:rsidR="00681D03" w:rsidRPr="00681D03" w:rsidRDefault="00681D03" w:rsidP="00681D03">
      <w:pPr>
        <w:keepNext/>
        <w:tabs>
          <w:tab w:val="decimal" w:pos="0"/>
          <w:tab w:val="num" w:pos="432"/>
        </w:tabs>
        <w:suppressAutoHyphens/>
        <w:spacing w:after="0" w:line="240" w:lineRule="auto"/>
        <w:ind w:left="432" w:hanging="432"/>
        <w:jc w:val="both"/>
        <w:outlineLvl w:val="0"/>
        <w:rPr>
          <w:rFonts w:eastAsia="Arial" w:cs="Arial"/>
          <w:b/>
          <w:sz w:val="24"/>
          <w:szCs w:val="24"/>
          <w:lang w:eastAsia="zh-CN"/>
        </w:rPr>
      </w:pPr>
      <w:bookmarkStart w:id="0" w:name="_Hlk57635726"/>
      <w:r w:rsidRPr="00681D03">
        <w:rPr>
          <w:rFonts w:eastAsia="Arial" w:cs="Arial"/>
          <w:b/>
          <w:sz w:val="24"/>
          <w:szCs w:val="24"/>
          <w:lang w:eastAsia="zh-CN"/>
        </w:rPr>
        <w:tab/>
        <w:t xml:space="preserve">   BENEFICJENT</w:t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</w:r>
      <w:r w:rsidRPr="00681D03">
        <w:rPr>
          <w:rFonts w:eastAsia="Arial" w:cs="Arial"/>
          <w:b/>
          <w:sz w:val="24"/>
          <w:szCs w:val="24"/>
          <w:lang w:eastAsia="zh-CN"/>
        </w:rPr>
        <w:tab/>
        <w:t xml:space="preserve"> WYKONAWCA                                                                    </w:t>
      </w:r>
    </w:p>
    <w:p w14:paraId="65012E04" w14:textId="77777777" w:rsidR="00681D03" w:rsidRPr="00681D03" w:rsidRDefault="00681D03" w:rsidP="00681D03">
      <w:pPr>
        <w:spacing w:after="0"/>
        <w:rPr>
          <w:rFonts w:cs="Calibri"/>
        </w:rPr>
      </w:pPr>
    </w:p>
    <w:p w14:paraId="794F484F" w14:textId="77777777" w:rsidR="00681D03" w:rsidRPr="00681D03" w:rsidRDefault="00681D03" w:rsidP="00681D03">
      <w:pPr>
        <w:spacing w:after="0"/>
        <w:rPr>
          <w:rFonts w:cs="Calibri"/>
        </w:rPr>
      </w:pPr>
    </w:p>
    <w:p w14:paraId="7195FE60" w14:textId="77777777" w:rsidR="00681D03" w:rsidRPr="00681D03" w:rsidRDefault="00681D03" w:rsidP="00681D03">
      <w:pPr>
        <w:spacing w:after="0"/>
        <w:ind w:firstLine="432"/>
        <w:rPr>
          <w:rFonts w:cs="Calibri"/>
        </w:rPr>
      </w:pPr>
      <w:r w:rsidRPr="00681D03">
        <w:rPr>
          <w:rFonts w:cs="Calibri"/>
        </w:rPr>
        <w:t>……………………………</w:t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  <w:t>……………………………</w:t>
      </w:r>
    </w:p>
    <w:p w14:paraId="224C967F" w14:textId="77777777" w:rsidR="00681D03" w:rsidRPr="00681D03" w:rsidRDefault="00681D03" w:rsidP="00681D03">
      <w:pPr>
        <w:spacing w:after="0"/>
        <w:rPr>
          <w:rFonts w:cs="Calibri"/>
        </w:rPr>
      </w:pPr>
    </w:p>
    <w:p w14:paraId="6F365615" w14:textId="77777777" w:rsidR="00681D03" w:rsidRPr="00681D03" w:rsidRDefault="00681D03" w:rsidP="00681D03">
      <w:pPr>
        <w:spacing w:after="0"/>
        <w:rPr>
          <w:rFonts w:cs="Calibri"/>
        </w:rPr>
      </w:pPr>
    </w:p>
    <w:p w14:paraId="12915C91" w14:textId="77777777" w:rsidR="00681D03" w:rsidRPr="00681D03" w:rsidRDefault="00681D03" w:rsidP="00681D03">
      <w:pPr>
        <w:spacing w:after="0"/>
        <w:ind w:firstLine="432"/>
        <w:rPr>
          <w:rFonts w:cs="Calibri"/>
        </w:rPr>
      </w:pPr>
      <w:r w:rsidRPr="00681D03">
        <w:rPr>
          <w:rFonts w:cs="Calibri"/>
        </w:rPr>
        <w:t>……………………………</w:t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</w:r>
      <w:r w:rsidRPr="00681D03">
        <w:rPr>
          <w:rFonts w:cs="Calibri"/>
        </w:rPr>
        <w:tab/>
        <w:t>……………………………</w:t>
      </w:r>
    </w:p>
    <w:bookmarkEnd w:id="0"/>
    <w:p w14:paraId="6D98E0BE" w14:textId="77777777" w:rsidR="00681D03" w:rsidRPr="00681D03" w:rsidRDefault="00681D03" w:rsidP="00681D03">
      <w:pPr>
        <w:spacing w:after="60" w:line="240" w:lineRule="auto"/>
        <w:jc w:val="both"/>
        <w:rPr>
          <w:rFonts w:eastAsia="Times New Roman"/>
          <w:sz w:val="24"/>
          <w:szCs w:val="24"/>
          <w:lang w:val="en-GB"/>
        </w:rPr>
      </w:pPr>
    </w:p>
    <w:p w14:paraId="2761C0FE" w14:textId="77777777" w:rsidR="00681D03" w:rsidRPr="00681D03" w:rsidRDefault="00681D03">
      <w:pPr>
        <w:rPr>
          <w:rFonts w:asciiTheme="minorHAnsi" w:hAnsiTheme="minorHAnsi" w:cstheme="minorHAnsi"/>
          <w:sz w:val="24"/>
          <w:szCs w:val="24"/>
        </w:rPr>
      </w:pPr>
    </w:p>
    <w:sectPr w:rsidR="00681D03" w:rsidRPr="00681D03" w:rsidSect="00444C0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E2525"/>
    <w:multiLevelType w:val="hybridMultilevel"/>
    <w:tmpl w:val="57A851C4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D6"/>
    <w:rsid w:val="001A314D"/>
    <w:rsid w:val="00243480"/>
    <w:rsid w:val="0036298C"/>
    <w:rsid w:val="00444C0A"/>
    <w:rsid w:val="004A17D6"/>
    <w:rsid w:val="00681D03"/>
    <w:rsid w:val="00700D01"/>
    <w:rsid w:val="00746AA0"/>
    <w:rsid w:val="00B86817"/>
    <w:rsid w:val="00BF73FB"/>
    <w:rsid w:val="00DB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1FDD"/>
  <w15:chartTrackingRefBased/>
  <w15:docId w15:val="{84C0EB6A-A8FD-4EDE-9616-ECD70123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7D6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9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1367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Jan Poprawa</cp:lastModifiedBy>
  <cp:revision>3</cp:revision>
  <dcterms:created xsi:type="dcterms:W3CDTF">2020-11-30T22:17:00Z</dcterms:created>
  <dcterms:modified xsi:type="dcterms:W3CDTF">2020-12-02T10:01:00Z</dcterms:modified>
</cp:coreProperties>
</file>